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E7" w:rsidRDefault="005741E7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741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41E7" w:rsidRDefault="005741E7">
            <w:pPr>
              <w:pStyle w:val="ConsPlusNormal"/>
            </w:pPr>
            <w:r>
              <w:t>6 июля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41E7" w:rsidRDefault="005741E7">
            <w:pPr>
              <w:pStyle w:val="ConsPlusNormal"/>
              <w:jc w:val="right"/>
            </w:pPr>
            <w:r>
              <w:t>510-ОЗ</w:t>
            </w:r>
          </w:p>
        </w:tc>
      </w:tr>
    </w:tbl>
    <w:p w:rsidR="005741E7" w:rsidRDefault="005741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1E7" w:rsidRDefault="005741E7">
      <w:pPr>
        <w:pStyle w:val="ConsPlusNormal"/>
        <w:jc w:val="both"/>
      </w:pPr>
    </w:p>
    <w:p w:rsidR="005741E7" w:rsidRDefault="005741E7">
      <w:pPr>
        <w:pStyle w:val="ConsPlusTitle"/>
        <w:jc w:val="center"/>
      </w:pPr>
      <w:r>
        <w:t>ЗАКОН АМУРСКОЙ ОБЛАСТИ</w:t>
      </w:r>
    </w:p>
    <w:p w:rsidR="005741E7" w:rsidRDefault="005741E7">
      <w:pPr>
        <w:pStyle w:val="ConsPlusTitle"/>
        <w:jc w:val="center"/>
      </w:pPr>
    </w:p>
    <w:p w:rsidR="005741E7" w:rsidRDefault="005741E7">
      <w:pPr>
        <w:pStyle w:val="ConsPlusTitle"/>
        <w:jc w:val="center"/>
      </w:pPr>
      <w:r>
        <w:t>О ДОПОЛНИТЕЛЬНЫХ ГАРАНТИЯХ ПРАВА ГРАЖДАН НА ОБРАЩЕНИЕ</w:t>
      </w:r>
    </w:p>
    <w:p w:rsidR="005741E7" w:rsidRDefault="005741E7">
      <w:pPr>
        <w:pStyle w:val="ConsPlusTitle"/>
        <w:jc w:val="center"/>
      </w:pPr>
      <w:r>
        <w:t>В АМУРСКОЙ ОБЛАСТИ</w:t>
      </w:r>
    </w:p>
    <w:p w:rsidR="005741E7" w:rsidRDefault="005741E7">
      <w:pPr>
        <w:pStyle w:val="ConsPlusNormal"/>
        <w:jc w:val="center"/>
      </w:pPr>
    </w:p>
    <w:p w:rsidR="005741E7" w:rsidRDefault="005741E7">
      <w:pPr>
        <w:pStyle w:val="ConsPlusNormal"/>
        <w:jc w:val="right"/>
      </w:pPr>
      <w:r>
        <w:t>Принят</w:t>
      </w:r>
    </w:p>
    <w:p w:rsidR="005741E7" w:rsidRDefault="005741E7">
      <w:pPr>
        <w:pStyle w:val="ConsPlusNormal"/>
        <w:jc w:val="right"/>
      </w:pPr>
      <w:r>
        <w:t>Законодательным Собранием</w:t>
      </w:r>
    </w:p>
    <w:p w:rsidR="005741E7" w:rsidRDefault="005741E7">
      <w:pPr>
        <w:pStyle w:val="ConsPlusNormal"/>
        <w:jc w:val="right"/>
      </w:pPr>
      <w:bookmarkStart w:id="0" w:name="_GoBack"/>
      <w:bookmarkEnd w:id="0"/>
      <w:r>
        <w:t>Амурской области</w:t>
      </w:r>
    </w:p>
    <w:p w:rsidR="005741E7" w:rsidRDefault="005741E7">
      <w:pPr>
        <w:pStyle w:val="ConsPlusNormal"/>
        <w:jc w:val="right"/>
      </w:pPr>
      <w:r>
        <w:t>23 июня 2011 года</w:t>
      </w:r>
    </w:p>
    <w:p w:rsidR="005741E7" w:rsidRDefault="005741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741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41E7" w:rsidRDefault="005741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41E7" w:rsidRDefault="005741E7">
            <w:pPr>
              <w:pStyle w:val="ConsPlusNormal"/>
              <w:jc w:val="center"/>
            </w:pPr>
            <w:r>
              <w:rPr>
                <w:color w:val="392C69"/>
              </w:rPr>
              <w:t>(в ред. Закона Амурской области</w:t>
            </w:r>
          </w:p>
          <w:p w:rsidR="005741E7" w:rsidRDefault="005741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4" w:history="1">
              <w:r>
                <w:rPr>
                  <w:color w:val="0000FF"/>
                </w:rPr>
                <w:t>N 323-ОЗ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741E7" w:rsidRDefault="005741E7">
      <w:pPr>
        <w:pStyle w:val="ConsPlusNormal"/>
        <w:jc w:val="right"/>
      </w:pPr>
    </w:p>
    <w:p w:rsidR="005741E7" w:rsidRDefault="005741E7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устанавливает дополнительные гарантии права граждан Российской Федерации (далее - граждан) на обращение в органы государственной власти области, государственные органы области, органы местного самоуправления муниципальных образований области, в государственные учреждения области, государственные унитарные предприятия области, муниципальные учреждения, муниципальные унитарные предприятия и иные организации, созданные органами государственной власти области, органами местного самоуправления муниципальных образований области, на которые возложено осуществление публично значимых функций, и к их должностным лицам (далее - государственные органы, органы местного самоуправления, организации, их должностные лица).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Действие настоящего Закона распространяется также на правоотношения, связанные с обращениями объединений граждан, в том числе юридических лиц, в государственные органы, органы местного самоуправления, организации и к их должностным лицам.</w:t>
      </w:r>
    </w:p>
    <w:p w:rsidR="005741E7" w:rsidRDefault="005741E7">
      <w:pPr>
        <w:pStyle w:val="ConsPlusNormal"/>
        <w:jc w:val="both"/>
      </w:pPr>
      <w:r>
        <w:t xml:space="preserve">(преамбула в ред. Закона Амурской области от 11.03.2019 </w:t>
      </w:r>
      <w:hyperlink r:id="rId6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Title"/>
        <w:ind w:firstLine="540"/>
        <w:jc w:val="both"/>
        <w:outlineLvl w:val="0"/>
      </w:pPr>
      <w:r>
        <w:t>Статья 1. Дополнительные гарантии права граждан на письменное обращение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Normal"/>
        <w:ind w:firstLine="540"/>
        <w:jc w:val="both"/>
      </w:pPr>
      <w:r>
        <w:t>1. Граждане, направившие обращение в письменной форме или в форме электронного документа (далее - письменное обращение) в государственные органы, органы местного самоуправления, организации или их должностным лицам, имеют право:</w:t>
      </w:r>
    </w:p>
    <w:p w:rsidR="005741E7" w:rsidRDefault="005741E7">
      <w:pPr>
        <w:pStyle w:val="ConsPlusNormal"/>
        <w:jc w:val="both"/>
      </w:pPr>
      <w:r>
        <w:t xml:space="preserve">(в ред. Закона Амурской области от 11.03.2019 </w:t>
      </w:r>
      <w:hyperlink r:id="rId7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1) на получение в устной форме, в том числе по телефону, а также в электронной форме информации о факте поступления и дате регистрации обращения, о сроках его рассмотрения и о том, какому должностному лицу поручено рассмотрение обращения, о направлении ответа на обращение;</w:t>
      </w:r>
    </w:p>
    <w:p w:rsidR="005741E7" w:rsidRDefault="005741E7">
      <w:pPr>
        <w:pStyle w:val="ConsPlusNormal"/>
        <w:jc w:val="both"/>
      </w:pPr>
      <w:r>
        <w:t xml:space="preserve">(п. 1 в ред. Закона Амурской области от 11.03.2019 </w:t>
      </w:r>
      <w:hyperlink r:id="rId8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2) на возврат (по своему заявлению) приложенных к письменному обращению либо переданных при его рассмотрении документов, материалов или их копий.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2. На втором экземпляре обращения, представленного в письменной форме, принятого в ходе личного приема гражданина, по его просьбе делается отметка с указанием даты приема обращения, занимаемой должности, фамилии и инициалов лица, принявшего обращение.</w:t>
      </w:r>
    </w:p>
    <w:p w:rsidR="005741E7" w:rsidRDefault="005741E7">
      <w:pPr>
        <w:pStyle w:val="ConsPlusNormal"/>
        <w:jc w:val="both"/>
      </w:pPr>
      <w:r>
        <w:t xml:space="preserve">(в ред. Закона Амурской области от 11.03.2019 </w:t>
      </w:r>
      <w:hyperlink r:id="rId9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Title"/>
        <w:ind w:firstLine="540"/>
        <w:jc w:val="both"/>
        <w:outlineLvl w:val="0"/>
      </w:pPr>
      <w:r>
        <w:t>Статья 2. Дополнительные гарантии права граждан на получение письменного ответа на коллективное обращение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Normal"/>
        <w:ind w:firstLine="540"/>
        <w:jc w:val="both"/>
      </w:pPr>
      <w: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2. Если в коллективном обращении получатель ответа не определен, ответ направляется первому гражданину в списке обратившихся (подписавшихся), указавшему свой почтовый адрес, для доведения ответа до сведения всех обратившихся.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lastRenderedPageBreak/>
        <w:t>В случае если в коллективном обращении, направленном в форме электронного документа, получатель ответа не определен, ответ направляется на адрес электронной почты отправителя.</w:t>
      </w:r>
    </w:p>
    <w:p w:rsidR="005741E7" w:rsidRDefault="005741E7">
      <w:pPr>
        <w:pStyle w:val="ConsPlusNormal"/>
        <w:jc w:val="both"/>
      </w:pPr>
      <w:r>
        <w:t xml:space="preserve">(часть 2 в ред. Закона Амурской области от 11.03.2019 </w:t>
      </w:r>
      <w:hyperlink r:id="rId10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3. В случае если просьба о направлении ответа выражена несколькими гражданами либо всеми лицами, подписавшими коллективное обращение, копия ответа направляется каждому из них по указанным ими адресам.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Title"/>
        <w:ind w:firstLine="540"/>
        <w:jc w:val="both"/>
        <w:outlineLvl w:val="0"/>
      </w:pPr>
      <w:r>
        <w:t>Статья 3. Дополнительные гарантии права граждан на личный прием</w:t>
      </w:r>
    </w:p>
    <w:p w:rsidR="005741E7" w:rsidRDefault="005741E7">
      <w:pPr>
        <w:pStyle w:val="ConsPlusNormal"/>
        <w:ind w:firstLine="540"/>
        <w:jc w:val="both"/>
      </w:pPr>
      <w:r>
        <w:t xml:space="preserve">(в ред. Закона Амурской области от 11.03.2019 </w:t>
      </w:r>
      <w:hyperlink r:id="rId11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Normal"/>
        <w:ind w:firstLine="540"/>
        <w:jc w:val="both"/>
      </w:pPr>
      <w:bookmarkStart w:id="1" w:name="P42"/>
      <w:bookmarkEnd w:id="1"/>
      <w:r>
        <w:t>1. Личный прием граждан в государственных органах, органах местного самоуправления, организациях проводится их руководителями и (или) уполномоченными на то лицами не реже одного раза в месяц в соответствии с утвержденными руководителями этих органов и организаций графиками личного приема граждан.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Информация о месте приема, об установленных для приема днях и часах, а также о порядке личного приема граждан доводится до сведения граждан путем ее размещения на информационных стендах в помещениях, занимаемых указанными органами, организациями, в иных отведенных для этой цели местах, а также на их официальных сайтах в информационно-телекоммуникационной сети Интернет.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 xml:space="preserve">2. При совпадении дня личного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один из двух ближайших рабочих дней. Информация о проведении такого приема доводится до сведения граждан в порядке, установленном </w:t>
      </w:r>
      <w:hyperlink w:anchor="P42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3. Право на внеочередной личный прием имеют: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1) ветераны и инвалиды Великой Отечественной войны;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2) ветераны и инвалиды боевых действий;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3) инвалиды I и II групп, их законные представители, члены семей, имеющих детей-инвалидов;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4) беременные женщины;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5) граждане, пришедшие на прием с детьми в возрасте до трех лет (включительно);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6) граждане старше 70 лет;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7) граждане, удостоенные почетных званий и почетных знаков Амурской области;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 xml:space="preserve">8) члены многодетных семей, нуждающиеся в социальной поддержке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Амурской области от 19 января 2005 г. N 408-ОЗ "О мерах социальной поддержки многодетных семей";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9) члены семей военнослужащих, погибших (умерших) при исполнении обязанностей военной службы (служебных обязанностей).</w:t>
      </w:r>
    </w:p>
    <w:p w:rsidR="005741E7" w:rsidRDefault="005741E7">
      <w:pPr>
        <w:pStyle w:val="ConsPlusNormal"/>
        <w:spacing w:before="200"/>
        <w:ind w:firstLine="540"/>
        <w:jc w:val="both"/>
      </w:pPr>
      <w:r>
        <w:t>4. В случае если правом на внеочередной личный прием одновременно обладают несколько граждан, прием указанных граждан производится в порядке их явки на личный прием.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Title"/>
        <w:ind w:firstLine="540"/>
        <w:jc w:val="both"/>
        <w:outlineLvl w:val="0"/>
      </w:pPr>
      <w:r>
        <w:t>Статья 3.1. Сроки рассмотрения обращений родителей (лиц, их заменяющих) по вопросам организации отдыха и оздоровления детей</w:t>
      </w:r>
    </w:p>
    <w:p w:rsidR="005741E7" w:rsidRDefault="005741E7">
      <w:pPr>
        <w:pStyle w:val="ConsPlusNormal"/>
        <w:ind w:firstLine="540"/>
        <w:jc w:val="both"/>
      </w:pPr>
      <w:r>
        <w:t xml:space="preserve">(введена Законом Амурской области от 11.03.2019 </w:t>
      </w:r>
      <w:hyperlink r:id="rId13" w:history="1">
        <w:r>
          <w:rPr>
            <w:color w:val="0000FF"/>
          </w:rPr>
          <w:t>N 323-ОЗ</w:t>
        </w:r>
      </w:hyperlink>
      <w:r>
        <w:t>)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Normal"/>
        <w:ind w:firstLine="540"/>
        <w:jc w:val="both"/>
      </w:pPr>
      <w:r>
        <w:t>Обращения родителей (лиц, их заменяющих) по вопросам организации отдыха и оздоровления детей, поступившие в государственные органы, органы местного самоуправления, организации, их должностным лицам в письменной форме или в форме электронного документа, подлежат рассмотрению в течение 15 дней со дня регистрации этих обращений.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первого официального опубликования.</w:t>
      </w:r>
    </w:p>
    <w:p w:rsidR="005741E7" w:rsidRDefault="005741E7">
      <w:pPr>
        <w:pStyle w:val="ConsPlusNormal"/>
        <w:ind w:firstLine="540"/>
        <w:jc w:val="both"/>
      </w:pPr>
    </w:p>
    <w:p w:rsidR="005741E7" w:rsidRDefault="005741E7">
      <w:pPr>
        <w:pStyle w:val="ConsPlusNormal"/>
        <w:jc w:val="right"/>
      </w:pPr>
      <w:r>
        <w:lastRenderedPageBreak/>
        <w:t>Губернатор</w:t>
      </w:r>
    </w:p>
    <w:p w:rsidR="005741E7" w:rsidRDefault="005741E7">
      <w:pPr>
        <w:pStyle w:val="ConsPlusNormal"/>
        <w:jc w:val="right"/>
      </w:pPr>
      <w:r>
        <w:t>Амурской области</w:t>
      </w:r>
    </w:p>
    <w:p w:rsidR="005741E7" w:rsidRDefault="005741E7">
      <w:pPr>
        <w:pStyle w:val="ConsPlusNormal"/>
        <w:jc w:val="right"/>
      </w:pPr>
      <w:r>
        <w:t>О.Н.КОЖЕМЯКО</w:t>
      </w:r>
    </w:p>
    <w:p w:rsidR="005741E7" w:rsidRDefault="005741E7">
      <w:pPr>
        <w:pStyle w:val="ConsPlusNormal"/>
      </w:pPr>
      <w:r>
        <w:t>г. Благовещенск</w:t>
      </w:r>
    </w:p>
    <w:p w:rsidR="005741E7" w:rsidRDefault="005741E7">
      <w:pPr>
        <w:pStyle w:val="ConsPlusNormal"/>
        <w:spacing w:before="200"/>
      </w:pPr>
      <w:r>
        <w:t>6 июля 2011 года</w:t>
      </w:r>
    </w:p>
    <w:p w:rsidR="005741E7" w:rsidRDefault="005741E7">
      <w:pPr>
        <w:pStyle w:val="ConsPlusNormal"/>
        <w:spacing w:before="200"/>
      </w:pPr>
      <w:r>
        <w:t>N 510-ОЗ</w:t>
      </w:r>
    </w:p>
    <w:p w:rsidR="005741E7" w:rsidRDefault="005741E7">
      <w:pPr>
        <w:pStyle w:val="ConsPlusNormal"/>
      </w:pPr>
    </w:p>
    <w:p w:rsidR="005741E7" w:rsidRDefault="005741E7">
      <w:pPr>
        <w:pStyle w:val="ConsPlusNormal"/>
      </w:pPr>
    </w:p>
    <w:p w:rsidR="005741E7" w:rsidRDefault="005741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E0D" w:rsidRDefault="000E029D"/>
    <w:sectPr w:rsidR="00A97E0D" w:rsidSect="0068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E7"/>
    <w:rsid w:val="000E029D"/>
    <w:rsid w:val="005741E7"/>
    <w:rsid w:val="009127B7"/>
    <w:rsid w:val="00C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3E10-FF94-4BC4-8FA5-6645F6CA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74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574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5223BD948871A444806F0CB45C7A230BE0B0B393D9FCE99A99D3354743D7CA703F00B3AEC103B33CF9332B40817E0BB29A27FAC927870914B3FA62BlFC" TargetMode="External"/><Relationship Id="rId13" Type="http://schemas.openxmlformats.org/officeDocument/2006/relationships/hyperlink" Target="consultantplus://offline/ref=3F15223BD948871A444806F0CB45C7A230BE0B0B393D9FCE99A99D3354743D7CA703F00B3AEC103B33CF9330BA0817E0BB29A27FAC927870914B3FA62Bl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15223BD948871A444806F0CB45C7A230BE0B0B393D9FCE99A99D3354743D7CA703F00B3AEC103B33CF9332B60817E0BB29A27FAC927870914B3FA62BlFC" TargetMode="External"/><Relationship Id="rId12" Type="http://schemas.openxmlformats.org/officeDocument/2006/relationships/hyperlink" Target="consultantplus://offline/ref=3F15223BD948871A444806F0CB45C7A230BE0B0B393D91CA9CA99D3354743D7CA703F00B28EC483732C88D33B71D41B1FE27l5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15223BD948871A444806F0CB45C7A230BE0B0B393D9FCE99A99D3354743D7CA703F00B3AEC103B33CF9333BB0817E0BB29A27FAC927870914B3FA62BlFC" TargetMode="External"/><Relationship Id="rId11" Type="http://schemas.openxmlformats.org/officeDocument/2006/relationships/hyperlink" Target="consultantplus://offline/ref=3F15223BD948871A444806F0CB45C7A230BE0B0B393D9FCE99A99D3354743D7CA703F00B3AEC103B33CF9331B00817E0BB29A27FAC927870914B3FA62BlFC" TargetMode="External"/><Relationship Id="rId5" Type="http://schemas.openxmlformats.org/officeDocument/2006/relationships/hyperlink" Target="consultantplus://offline/ref=3F15223BD948871A444818FDDD2999A733B4510E3A3D9D9BC7FC9B640B243B29F543AE5278AF033A36D19133B320lA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15223BD948871A444806F0CB45C7A230BE0B0B393D9FCE99A99D3354743D7CA703F00B3AEC103B33CF9332BB0817E0BB29A27FAC927870914B3FA62BlFC" TargetMode="External"/><Relationship Id="rId4" Type="http://schemas.openxmlformats.org/officeDocument/2006/relationships/hyperlink" Target="consultantplus://offline/ref=3F15223BD948871A444806F0CB45C7A230BE0B0B393D9FCE99A99D3354743D7CA703F00B3AEC103B33CF9333B50817E0BB29A27FAC927870914B3FA62BlFC" TargetMode="External"/><Relationship Id="rId9" Type="http://schemas.openxmlformats.org/officeDocument/2006/relationships/hyperlink" Target="consultantplus://offline/ref=3F15223BD948871A444806F0CB45C7A230BE0B0B393D9FCE99A99D3354743D7CA703F00B3AEC103B33CF9332BA0817E0BB29A27FAC927870914B3FA62BlF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Валентин Николаевич</dc:creator>
  <cp:keywords/>
  <dc:description/>
  <cp:lastModifiedBy>Шульга Валентин Николаевич</cp:lastModifiedBy>
  <cp:revision>2</cp:revision>
  <dcterms:created xsi:type="dcterms:W3CDTF">2019-05-17T02:36:00Z</dcterms:created>
  <dcterms:modified xsi:type="dcterms:W3CDTF">2019-05-17T02:39:00Z</dcterms:modified>
</cp:coreProperties>
</file>